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F99" w:rsidRPr="00113F99" w:rsidRDefault="00113F99" w:rsidP="00113F99">
      <w:pPr>
        <w:contextualSpacing/>
        <w:rPr>
          <w:rFonts w:ascii="Times New Roman" w:hAnsi="Times New Roman"/>
          <w:b/>
          <w:noProof/>
          <w:sz w:val="28"/>
          <w:szCs w:val="28"/>
          <w:lang w:val="sr-Cyrl-CS"/>
        </w:rPr>
      </w:pPr>
    </w:p>
    <w:p w:rsidR="00113F99" w:rsidRPr="00113F99" w:rsidRDefault="00113F99" w:rsidP="00113F99">
      <w:pPr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/>
        </w:rPr>
        <w:t>ЗАКОН</w:t>
      </w:r>
    </w:p>
    <w:p w:rsidR="00113F99" w:rsidRPr="00113F99" w:rsidRDefault="00113F99" w:rsidP="00113F99">
      <w:pPr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/>
        </w:rPr>
        <w:t>О</w:t>
      </w:r>
      <w:r w:rsidRPr="00113F99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>ПОСЕБНОМ</w:t>
      </w:r>
      <w:r w:rsidRPr="00113F99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>ПОСТУПКУ</w:t>
      </w:r>
      <w:r w:rsidRPr="00113F99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>ЕКСПРОПРИЈАЦИЈЕ</w:t>
      </w:r>
      <w:r w:rsidRPr="00113F99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>РАДИ</w:t>
      </w:r>
      <w:r w:rsidRPr="00113F99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>ИЗГРАДЊЕ</w:t>
      </w:r>
      <w:r w:rsidRPr="00113F99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>АУТО</w:t>
      </w:r>
      <w:r w:rsidRPr="00113F99">
        <w:rPr>
          <w:rFonts w:ascii="Times New Roman" w:hAnsi="Times New Roman"/>
          <w:b/>
          <w:noProof/>
          <w:sz w:val="24"/>
          <w:szCs w:val="24"/>
          <w:lang w:val="sr-Cyrl-CS"/>
        </w:rPr>
        <w:t>-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>ПУТА</w:t>
      </w:r>
      <w:r w:rsidRPr="00113F99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>ГАСОВОДА</w:t>
      </w:r>
      <w:r w:rsidRPr="00113F99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>ДИОНИЦЕ</w:t>
      </w:r>
      <w:r w:rsidRPr="00113F99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>ВУКОСАВЉЕ</w:t>
      </w:r>
      <w:r w:rsidRPr="00113F99">
        <w:rPr>
          <w:rFonts w:ascii="Times New Roman" w:hAnsi="Times New Roman"/>
          <w:b/>
          <w:noProof/>
          <w:sz w:val="24"/>
          <w:szCs w:val="24"/>
          <w:lang w:val="sr-Cyrl-CS"/>
        </w:rPr>
        <w:t>–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>БРЧКО</w:t>
      </w:r>
      <w:r w:rsidRPr="00113F99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>БРЧКО</w:t>
      </w:r>
      <w:r w:rsidRPr="00113F99">
        <w:rPr>
          <w:rFonts w:ascii="Times New Roman" w:hAnsi="Times New Roman"/>
          <w:b/>
          <w:noProof/>
          <w:sz w:val="24"/>
          <w:szCs w:val="24"/>
          <w:lang w:val="sr-Cyrl-CS"/>
        </w:rPr>
        <w:t>–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>РАЧА</w:t>
      </w:r>
      <w:r w:rsidRPr="00113F99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</w:p>
    <w:p w:rsidR="00113F99" w:rsidRPr="00113F99" w:rsidRDefault="00113F99" w:rsidP="00113F99">
      <w:pPr>
        <w:contextualSpacing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113F99" w:rsidRPr="00113F99" w:rsidRDefault="00113F99" w:rsidP="00113F99">
      <w:pPr>
        <w:contextualSpacing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Члан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</w:p>
    <w:p w:rsidR="00113F99" w:rsidRPr="00113F99" w:rsidRDefault="00113F99" w:rsidP="00113F99">
      <w:pPr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113F99" w:rsidRPr="00113F99" w:rsidRDefault="00113F99" w:rsidP="00113F99">
      <w:pPr>
        <w:ind w:firstLine="708"/>
        <w:contextualSpacing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Овим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законом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уређује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посебан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поступак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експропријације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непокретности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ради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изградње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ауто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>-</w:t>
      </w:r>
      <w:r>
        <w:rPr>
          <w:rFonts w:ascii="Times New Roman" w:hAnsi="Times New Roman"/>
          <w:noProof/>
          <w:sz w:val="24"/>
          <w:szCs w:val="24"/>
          <w:lang w:val="sr-Cyrl-CS"/>
        </w:rPr>
        <w:t>пута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гасовода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дионице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Вукосавље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>–</w:t>
      </w:r>
      <w:r>
        <w:rPr>
          <w:rFonts w:ascii="Times New Roman" w:hAnsi="Times New Roman"/>
          <w:noProof/>
          <w:sz w:val="24"/>
          <w:szCs w:val="24"/>
          <w:lang w:val="sr-Cyrl-CS"/>
        </w:rPr>
        <w:t>Брчко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Брчко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>–</w:t>
      </w:r>
      <w:r>
        <w:rPr>
          <w:rFonts w:ascii="Times New Roman" w:hAnsi="Times New Roman"/>
          <w:noProof/>
          <w:sz w:val="24"/>
          <w:szCs w:val="24"/>
          <w:lang w:val="sr-Cyrl-CS"/>
        </w:rPr>
        <w:t>Рача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Cyrl-CS"/>
        </w:rPr>
        <w:t>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даљем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тексту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Cyrl-CS"/>
        </w:rPr>
        <w:t>ауто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>-</w:t>
      </w:r>
      <w:r>
        <w:rPr>
          <w:rFonts w:ascii="Times New Roman" w:hAnsi="Times New Roman"/>
          <w:noProof/>
          <w:sz w:val="24"/>
          <w:szCs w:val="24"/>
          <w:lang w:val="sr-Cyrl-CS"/>
        </w:rPr>
        <w:t>пут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гасовод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Cyrl-CS"/>
        </w:rPr>
        <w:t>као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пројеката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од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посебног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значаја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Републику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Српску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финансирање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извођења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геодетско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>-</w:t>
      </w:r>
      <w:r>
        <w:rPr>
          <w:rFonts w:ascii="Times New Roman" w:hAnsi="Times New Roman"/>
          <w:noProof/>
          <w:sz w:val="24"/>
          <w:szCs w:val="24"/>
          <w:lang w:val="sr-Cyrl-CS"/>
        </w:rPr>
        <w:t>техничких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радова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потребе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посебног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поступка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експропријације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спровођење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посебног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поступка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експропријације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као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друга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питања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од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значаја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изградњу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ауто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>-</w:t>
      </w:r>
      <w:r>
        <w:rPr>
          <w:rFonts w:ascii="Times New Roman" w:hAnsi="Times New Roman"/>
          <w:noProof/>
          <w:sz w:val="24"/>
          <w:szCs w:val="24"/>
          <w:lang w:val="sr-Cyrl-CS"/>
        </w:rPr>
        <w:t>пута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гасовода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113F99" w:rsidRPr="00113F99" w:rsidRDefault="00113F99" w:rsidP="00113F99">
      <w:pPr>
        <w:ind w:firstLine="708"/>
        <w:contextualSpacing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113F99" w:rsidRPr="00113F99" w:rsidRDefault="00113F99" w:rsidP="00113F99">
      <w:pPr>
        <w:contextualSpacing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Члан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2.</w:t>
      </w:r>
    </w:p>
    <w:p w:rsidR="00113F99" w:rsidRPr="00113F99" w:rsidRDefault="00113F99" w:rsidP="00113F99">
      <w:pPr>
        <w:ind w:left="708" w:firstLine="708"/>
        <w:contextualSpacing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113F99" w:rsidRPr="00113F99" w:rsidRDefault="00113F99" w:rsidP="00113F99">
      <w:pPr>
        <w:ind w:firstLine="708"/>
        <w:contextualSpacing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Cyrl-CS"/>
        </w:rPr>
        <w:t>Утврђује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општи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интерес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изградњу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ауто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>-</w:t>
      </w:r>
      <w:r>
        <w:rPr>
          <w:rFonts w:ascii="Times New Roman" w:hAnsi="Times New Roman"/>
          <w:noProof/>
          <w:sz w:val="24"/>
          <w:szCs w:val="24"/>
          <w:lang w:val="sr-Cyrl-CS"/>
        </w:rPr>
        <w:t>пута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гасовода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циљу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којег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изводе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геодетско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>-</w:t>
      </w:r>
      <w:r>
        <w:rPr>
          <w:rFonts w:ascii="Times New Roman" w:hAnsi="Times New Roman"/>
          <w:noProof/>
          <w:sz w:val="24"/>
          <w:szCs w:val="24"/>
          <w:lang w:val="sr-Cyrl-CS"/>
        </w:rPr>
        <w:t>технички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радови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потребе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посебног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поступка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експропријације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врши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потпуна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или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непотпуна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експропријација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привремено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заузимање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непокретности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које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потребе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изградње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ауто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>-</w:t>
      </w:r>
      <w:r>
        <w:rPr>
          <w:rFonts w:ascii="Times New Roman" w:hAnsi="Times New Roman"/>
          <w:noProof/>
          <w:sz w:val="24"/>
          <w:szCs w:val="24"/>
          <w:lang w:val="sr-Cyrl-CS"/>
        </w:rPr>
        <w:t>пута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гасовода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утврђене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документима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просторног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уређења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тј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Cyrl-CS"/>
        </w:rPr>
        <w:t>планским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документима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којима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одређује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организација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намјена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начин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коришћења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управљања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простором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те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критеријуми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смјернице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уређење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заштиту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простора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113F99" w:rsidRPr="00113F99" w:rsidRDefault="00113F99" w:rsidP="00113F99">
      <w:pPr>
        <w:ind w:firstLine="708"/>
        <w:contextualSpacing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(2)</w:t>
      </w:r>
      <w:r w:rsidRPr="00113F99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случају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измјене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докумената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из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става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Cyrl-CS"/>
        </w:rPr>
        <w:t>овог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члана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коју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усвоји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надлежни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орган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току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изградње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ауто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>-</w:t>
      </w:r>
      <w:r>
        <w:rPr>
          <w:rFonts w:ascii="Times New Roman" w:hAnsi="Times New Roman"/>
          <w:noProof/>
          <w:sz w:val="24"/>
          <w:szCs w:val="24"/>
          <w:lang w:val="sr-Cyrl-CS"/>
        </w:rPr>
        <w:t>пута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гасовода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општи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интерес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сматра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утврђеним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непокретности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побројане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утврђене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измјенама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тог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документа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113F99" w:rsidRPr="00113F99" w:rsidRDefault="00113F99" w:rsidP="00113F99">
      <w:pPr>
        <w:contextualSpacing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113F99" w:rsidRPr="00113F99" w:rsidRDefault="00113F99" w:rsidP="00113F99">
      <w:pPr>
        <w:contextualSpacing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Члан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3.</w:t>
      </w:r>
    </w:p>
    <w:p w:rsidR="00113F99" w:rsidRPr="00113F99" w:rsidRDefault="00113F99" w:rsidP="00113F99">
      <w:pPr>
        <w:ind w:firstLine="708"/>
        <w:contextualSpacing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113F99" w:rsidRPr="00113F99" w:rsidRDefault="00113F99" w:rsidP="00113F99">
      <w:pPr>
        <w:ind w:firstLine="708"/>
        <w:contextualSpacing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Странке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поступку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експропријације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Република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Српска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као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корисник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експропријације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Cyrl-CS"/>
        </w:rPr>
        <w:t>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даљем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тексту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Cyrl-CS"/>
        </w:rPr>
        <w:t>корисник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експропријације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власник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непокретности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која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је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предмет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експропријације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113F99" w:rsidRPr="00113F99" w:rsidRDefault="00113F99" w:rsidP="00113F99">
      <w:pPr>
        <w:contextualSpacing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113F99" w:rsidRPr="00113F99" w:rsidRDefault="00113F99" w:rsidP="00113F99">
      <w:pPr>
        <w:contextualSpacing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Члан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4.</w:t>
      </w:r>
    </w:p>
    <w:p w:rsidR="00113F99" w:rsidRPr="00113F99" w:rsidRDefault="00113F99" w:rsidP="00113F99">
      <w:pPr>
        <w:ind w:left="3540" w:firstLine="708"/>
        <w:contextualSpacing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113F99" w:rsidRPr="00113F99" w:rsidRDefault="00113F99" w:rsidP="00113F99">
      <w:pPr>
        <w:ind w:firstLine="708"/>
        <w:contextualSpacing/>
        <w:jc w:val="both"/>
        <w:rPr>
          <w:rFonts w:ascii="Times New Roman" w:hAnsi="Times New Roman"/>
          <w:noProof/>
          <w:sz w:val="24"/>
          <w:szCs w:val="24"/>
          <w:u w:val="single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име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корисника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експропријације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Влада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Републике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Српске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Cyrl-CS"/>
        </w:rPr>
        <w:t>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даљем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тексту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Cyrl-CS"/>
        </w:rPr>
        <w:t>Влада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инвеститор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изградње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ауто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>-</w:t>
      </w:r>
      <w:r>
        <w:rPr>
          <w:rFonts w:ascii="Times New Roman" w:hAnsi="Times New Roman"/>
          <w:noProof/>
          <w:sz w:val="24"/>
          <w:szCs w:val="24"/>
          <w:lang w:val="sr-Cyrl-CS"/>
        </w:rPr>
        <w:t>пута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односно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инвеститор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изградње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гасовода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закључују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уговоре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међусобним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правима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обавезама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који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настају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експропријацијом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непокретности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изградњом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објеката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. </w:t>
      </w:r>
    </w:p>
    <w:p w:rsidR="00113F99" w:rsidRPr="00113F99" w:rsidRDefault="00113F99" w:rsidP="00113F99">
      <w:pPr>
        <w:ind w:firstLine="708"/>
        <w:contextualSpacing/>
        <w:jc w:val="both"/>
        <w:rPr>
          <w:rFonts w:ascii="Times New Roman" w:hAnsi="Times New Roman"/>
          <w:noProof/>
          <w:sz w:val="24"/>
          <w:szCs w:val="24"/>
          <w:u w:val="single"/>
          <w:lang w:val="sr-Cyrl-CS"/>
        </w:rPr>
      </w:pPr>
    </w:p>
    <w:p w:rsidR="00113F99" w:rsidRPr="00113F99" w:rsidRDefault="00113F99" w:rsidP="00113F99">
      <w:pPr>
        <w:contextualSpacing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Члан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5.</w:t>
      </w:r>
    </w:p>
    <w:p w:rsidR="00113F99" w:rsidRPr="00113F99" w:rsidRDefault="00113F99" w:rsidP="00113F99">
      <w:pPr>
        <w:contextualSpacing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113F99" w:rsidRPr="00113F99" w:rsidRDefault="00113F99" w:rsidP="00113F99">
      <w:pPr>
        <w:numPr>
          <w:ilvl w:val="0"/>
          <w:numId w:val="2"/>
        </w:numPr>
        <w:tabs>
          <w:tab w:val="left" w:pos="1080"/>
        </w:tabs>
        <w:ind w:left="0" w:firstLine="705"/>
        <w:contextualSpacing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Геодетско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>-</w:t>
      </w:r>
      <w:r>
        <w:rPr>
          <w:rFonts w:ascii="Times New Roman" w:hAnsi="Times New Roman"/>
          <w:noProof/>
          <w:sz w:val="24"/>
          <w:szCs w:val="24"/>
          <w:lang w:val="sr-Cyrl-CS"/>
        </w:rPr>
        <w:t>техничке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радове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потребе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посебног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поступка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експропријације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из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Cyrl-CS"/>
        </w:rPr>
        <w:t>члана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Cyrl-CS"/>
        </w:rPr>
        <w:t>овог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закона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изводи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Републичка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управа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геодетске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имовинско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>-</w:t>
      </w:r>
      <w:r>
        <w:rPr>
          <w:rFonts w:ascii="Times New Roman" w:hAnsi="Times New Roman"/>
          <w:noProof/>
          <w:sz w:val="24"/>
          <w:szCs w:val="24"/>
          <w:lang w:val="sr-Cyrl-CS"/>
        </w:rPr>
        <w:t>правне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послове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Републике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Српске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Cyrl-CS"/>
        </w:rPr>
        <w:t>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даљем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тексту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Cyrl-CS"/>
        </w:rPr>
        <w:t>Управа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).  </w:t>
      </w:r>
    </w:p>
    <w:p w:rsidR="00113F99" w:rsidRPr="00113F99" w:rsidRDefault="00113F99" w:rsidP="00113F99">
      <w:pPr>
        <w:numPr>
          <w:ilvl w:val="0"/>
          <w:numId w:val="2"/>
        </w:numPr>
        <w:tabs>
          <w:tab w:val="left" w:pos="1080"/>
        </w:tabs>
        <w:ind w:left="0" w:firstLine="690"/>
        <w:contextualSpacing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Трошкове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извођења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радова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из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става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Cyrl-CS"/>
        </w:rPr>
        <w:t>овог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члана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сноси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корисник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експропријације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или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инвеститор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. </w:t>
      </w:r>
    </w:p>
    <w:p w:rsidR="00113F99" w:rsidRPr="00113F99" w:rsidRDefault="00113F99" w:rsidP="00113F99">
      <w:pPr>
        <w:numPr>
          <w:ilvl w:val="0"/>
          <w:numId w:val="2"/>
        </w:numPr>
        <w:tabs>
          <w:tab w:val="left" w:pos="1080"/>
        </w:tabs>
        <w:ind w:left="0" w:firstLine="705"/>
        <w:contextualSpacing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Висина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трошкова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из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става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Cyrl-CS"/>
        </w:rPr>
        <w:t>овог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члана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одређује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складу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Законом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накнадама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вршење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услуга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премјера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коришћење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података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катастра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непокретности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катастра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земљишта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Cyrl-CS"/>
        </w:rPr>
        <w:t>Службени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гласник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Републике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Српске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Cyrl-CS"/>
        </w:rPr>
        <w:t>број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92/09)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Одлуком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lastRenderedPageBreak/>
        <w:t>висини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накнада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коришћење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података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пружање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услуга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Републичке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управе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геодетске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имовинско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>-</w:t>
      </w:r>
      <w:r>
        <w:rPr>
          <w:rFonts w:ascii="Times New Roman" w:hAnsi="Times New Roman"/>
          <w:noProof/>
          <w:sz w:val="24"/>
          <w:szCs w:val="24"/>
          <w:lang w:val="sr-Cyrl-CS"/>
        </w:rPr>
        <w:t>правне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послове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Cyrl-CS"/>
        </w:rPr>
        <w:t>Службени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гласник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Републике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Српске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Cyrl-CS"/>
        </w:rPr>
        <w:t>бр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. 18/12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27/12).</w:t>
      </w:r>
    </w:p>
    <w:p w:rsidR="00113F99" w:rsidRPr="00113F99" w:rsidRDefault="00113F99" w:rsidP="00113F99">
      <w:pPr>
        <w:numPr>
          <w:ilvl w:val="0"/>
          <w:numId w:val="2"/>
        </w:numPr>
        <w:tabs>
          <w:tab w:val="left" w:pos="1080"/>
        </w:tabs>
        <w:ind w:left="0" w:firstLine="705"/>
        <w:contextualSpacing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О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трошковима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извођења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геодетско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>-</w:t>
      </w:r>
      <w:r>
        <w:rPr>
          <w:rFonts w:ascii="Times New Roman" w:hAnsi="Times New Roman"/>
          <w:noProof/>
          <w:sz w:val="24"/>
          <w:szCs w:val="24"/>
          <w:lang w:val="sr-Cyrl-CS"/>
        </w:rPr>
        <w:t>техничких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радова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Управа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доноси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посебан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закључак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којим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кориснику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експропријације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или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инвеститору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налаже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да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те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трошкове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Cyrl-CS"/>
        </w:rPr>
        <w:t>плати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унапријед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прије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почетка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извођења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радова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. </w:t>
      </w:r>
    </w:p>
    <w:p w:rsidR="00113F99" w:rsidRPr="00113F99" w:rsidRDefault="00113F99" w:rsidP="00113F99">
      <w:pPr>
        <w:contextualSpacing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113F99" w:rsidRPr="00113F99" w:rsidRDefault="00113F99" w:rsidP="00113F99">
      <w:pPr>
        <w:contextualSpacing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Члан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6.</w:t>
      </w:r>
    </w:p>
    <w:p w:rsidR="00113F99" w:rsidRPr="00113F99" w:rsidRDefault="00113F99" w:rsidP="00113F99">
      <w:pPr>
        <w:contextualSpacing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113F99" w:rsidRPr="00113F99" w:rsidRDefault="00113F99" w:rsidP="00113F99">
      <w:pPr>
        <w:numPr>
          <w:ilvl w:val="0"/>
          <w:numId w:val="4"/>
        </w:numPr>
        <w:tabs>
          <w:tab w:val="left" w:pos="1080"/>
        </w:tabs>
        <w:ind w:left="0" w:firstLine="720"/>
        <w:contextualSpacing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Посебан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поступак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експропријације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спроводи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Управа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путем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надлежних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организационих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јединица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113F99" w:rsidRPr="00113F99" w:rsidRDefault="00113F99" w:rsidP="00113F99">
      <w:pPr>
        <w:numPr>
          <w:ilvl w:val="0"/>
          <w:numId w:val="4"/>
        </w:numPr>
        <w:tabs>
          <w:tab w:val="left" w:pos="1080"/>
        </w:tabs>
        <w:ind w:left="0" w:firstLine="720"/>
        <w:contextualSpacing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За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спровођење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посебног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поступка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експропријације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смислу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овог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закона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Управа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из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реда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запослених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одређује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дипломираног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правника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лице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геодетске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струке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те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ангажује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записничара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. </w:t>
      </w:r>
    </w:p>
    <w:p w:rsidR="00113F99" w:rsidRPr="00113F99" w:rsidRDefault="00113F99" w:rsidP="00113F99">
      <w:pPr>
        <w:numPr>
          <w:ilvl w:val="0"/>
          <w:numId w:val="4"/>
        </w:numPr>
        <w:tabs>
          <w:tab w:val="left" w:pos="1080"/>
        </w:tabs>
        <w:ind w:left="0" w:firstLine="720"/>
        <w:contextualSpacing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О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захтјеву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власника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експроприсане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непокретности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експропријацију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преосталог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дијела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непокретности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складу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чланом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11. </w:t>
      </w:r>
      <w:r>
        <w:rPr>
          <w:rFonts w:ascii="Times New Roman" w:hAnsi="Times New Roman"/>
          <w:noProof/>
          <w:sz w:val="24"/>
          <w:szCs w:val="24"/>
          <w:lang w:val="sr-Cyrl-CS"/>
        </w:rPr>
        <w:t>Закона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експропријацији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Cyrl-CS"/>
        </w:rPr>
        <w:t>Службени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гласник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Републике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Српске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Cyrl-CS"/>
        </w:rPr>
        <w:t>бр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. 112/06, 37/07, 66/08, 110/08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79/15), </w:t>
      </w:r>
      <w:r>
        <w:rPr>
          <w:rFonts w:ascii="Times New Roman" w:hAnsi="Times New Roman"/>
          <w:noProof/>
          <w:sz w:val="24"/>
          <w:szCs w:val="24"/>
          <w:lang w:val="sr-Cyrl-CS"/>
        </w:rPr>
        <w:t>одлучује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посебном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поступку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113F99" w:rsidRPr="00113F99" w:rsidRDefault="00113F99" w:rsidP="00113F99">
      <w:pPr>
        <w:contextualSpacing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113F99" w:rsidRPr="00113F99" w:rsidRDefault="00113F99" w:rsidP="00113F99">
      <w:pPr>
        <w:contextualSpacing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Члан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7. </w:t>
      </w:r>
    </w:p>
    <w:p w:rsidR="00113F99" w:rsidRPr="00113F99" w:rsidRDefault="00113F99" w:rsidP="00113F99">
      <w:pPr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113F99" w:rsidRPr="00113F99" w:rsidRDefault="00113F99" w:rsidP="00113F99">
      <w:pPr>
        <w:ind w:firstLine="708"/>
        <w:contextualSpacing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Cyrl-CS"/>
        </w:rPr>
        <w:t>Рок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доношење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првостепеног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рјешења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или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другог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управног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акта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управном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поступку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приједлогу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корисника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експропријације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је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30 </w:t>
      </w:r>
      <w:r>
        <w:rPr>
          <w:rFonts w:ascii="Times New Roman" w:hAnsi="Times New Roman"/>
          <w:noProof/>
          <w:sz w:val="24"/>
          <w:szCs w:val="24"/>
          <w:lang w:val="sr-Cyrl-CS"/>
        </w:rPr>
        <w:t>дана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од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дана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подношења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приједлога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експропријацију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113F99" w:rsidRPr="00113F99" w:rsidRDefault="00113F99" w:rsidP="00113F99">
      <w:pPr>
        <w:ind w:firstLine="708"/>
        <w:contextualSpacing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Cyrl-CS"/>
        </w:rPr>
        <w:t>На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рјешење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из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става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Cyrl-CS"/>
        </w:rPr>
        <w:t>овог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члана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може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изјавити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жалба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Управи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року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од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осам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дана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од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дана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пријема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првостепеног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рјешења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Управа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одлучује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жалби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року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од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осам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дана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од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дана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пријема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жалбе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113F99" w:rsidRPr="00113F99" w:rsidRDefault="00113F99" w:rsidP="00113F99">
      <w:pPr>
        <w:ind w:firstLine="708"/>
        <w:contextualSpacing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Cyrl-CS"/>
        </w:rPr>
        <w:t>О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трошковима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посебног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поступка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експропријације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из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члана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Cyrl-CS"/>
        </w:rPr>
        <w:t>ст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Cyrl-CS"/>
        </w:rPr>
        <w:t>овог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закона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Cyrl-CS"/>
        </w:rPr>
        <w:t>трошкови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управног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поступка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трошкови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вјештачења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трошкови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привременог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заступника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сл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.) </w:t>
      </w:r>
      <w:r>
        <w:rPr>
          <w:rFonts w:ascii="Times New Roman" w:hAnsi="Times New Roman"/>
          <w:noProof/>
          <w:sz w:val="24"/>
          <w:szCs w:val="24"/>
          <w:lang w:val="sr-Cyrl-CS"/>
        </w:rPr>
        <w:t>одлучује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посебним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закључком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против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којег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је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дозвољена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посебна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жалба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113F99" w:rsidRPr="00113F99" w:rsidRDefault="00113F99" w:rsidP="00113F99">
      <w:pPr>
        <w:contextualSpacing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</w:p>
    <w:p w:rsidR="00113F99" w:rsidRPr="00113F99" w:rsidRDefault="00113F99" w:rsidP="00113F99">
      <w:pPr>
        <w:contextualSpacing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Члан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8.</w:t>
      </w:r>
    </w:p>
    <w:p w:rsidR="00113F99" w:rsidRPr="00113F99" w:rsidRDefault="00113F99" w:rsidP="00113F99">
      <w:pPr>
        <w:ind w:firstLine="708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113F99" w:rsidRPr="00113F99" w:rsidRDefault="00113F99" w:rsidP="00113F99">
      <w:pPr>
        <w:numPr>
          <w:ilvl w:val="0"/>
          <w:numId w:val="6"/>
        </w:numPr>
        <w:tabs>
          <w:tab w:val="left" w:pos="900"/>
          <w:tab w:val="left" w:pos="1080"/>
          <w:tab w:val="left" w:pos="1170"/>
        </w:tabs>
        <w:ind w:left="0" w:firstLine="708"/>
        <w:contextualSpacing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Органи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управе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други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органи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организације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који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вршењу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јавних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овлашћења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управном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поступку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доносе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акте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дужни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да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захтјеву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корисника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експропријације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без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одгађања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издају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акте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обаве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радње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које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је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поднесен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захтјев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уз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одређивање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рока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којем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је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корисник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експропријације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дужан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да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плати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таксе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накнаде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који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не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може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да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буде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дужи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од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осам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дана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113F99" w:rsidRPr="00113F99" w:rsidRDefault="00113F99" w:rsidP="00113F99">
      <w:pPr>
        <w:numPr>
          <w:ilvl w:val="0"/>
          <w:numId w:val="6"/>
        </w:numPr>
        <w:tabs>
          <w:tab w:val="left" w:pos="900"/>
          <w:tab w:val="left" w:pos="1080"/>
          <w:tab w:val="left" w:pos="1170"/>
        </w:tabs>
        <w:ind w:left="0" w:firstLine="708"/>
        <w:contextualSpacing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Органи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из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става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Cyrl-CS"/>
        </w:rPr>
        <w:t>овог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члана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на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захтјев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корисника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експропријације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издају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податке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из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јавних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евиденција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који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односе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на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експроприсане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непокретности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границама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прописаним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посебним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законима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утврђују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накнаду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коришћење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одређених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података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односно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пружање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услуга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113F99" w:rsidRPr="00113F99" w:rsidRDefault="00113F99" w:rsidP="00113F99">
      <w:pPr>
        <w:tabs>
          <w:tab w:val="left" w:pos="900"/>
          <w:tab w:val="left" w:pos="1080"/>
          <w:tab w:val="left" w:pos="1170"/>
        </w:tabs>
        <w:ind w:left="708"/>
        <w:contextualSpacing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113F99" w:rsidRPr="00113F99" w:rsidRDefault="00113F99" w:rsidP="00113F99">
      <w:pPr>
        <w:contextualSpacing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Члан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9.</w:t>
      </w:r>
    </w:p>
    <w:p w:rsidR="00113F99" w:rsidRPr="00113F99" w:rsidRDefault="00113F99" w:rsidP="00113F99">
      <w:pPr>
        <w:ind w:left="708"/>
        <w:contextualSpacing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113F99" w:rsidRPr="00113F99" w:rsidRDefault="00113F99" w:rsidP="00113F99">
      <w:pPr>
        <w:numPr>
          <w:ilvl w:val="0"/>
          <w:numId w:val="7"/>
        </w:numPr>
        <w:tabs>
          <w:tab w:val="left" w:pos="1080"/>
        </w:tabs>
        <w:ind w:left="0" w:firstLine="720"/>
        <w:contextualSpacing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Вјештак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одговарајуће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струке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који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ангажује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посебном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поступку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експропријације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доставља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налаз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мишљење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року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остављеном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закључку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којим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је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одређен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вјештака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113F99" w:rsidRPr="00113F99" w:rsidRDefault="00113F99" w:rsidP="00113F99">
      <w:pPr>
        <w:numPr>
          <w:ilvl w:val="0"/>
          <w:numId w:val="7"/>
        </w:numPr>
        <w:tabs>
          <w:tab w:val="left" w:pos="1080"/>
        </w:tabs>
        <w:ind w:left="0" w:firstLine="720"/>
        <w:contextualSpacing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lastRenderedPageBreak/>
        <w:t>Ако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вјештак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који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је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уредно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позван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не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дође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изостанак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не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оправда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или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дође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одбије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да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вјештачи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или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када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остављеном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року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не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поднесе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свој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писмени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налаз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мишљење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казниће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новчаном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казном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до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500 </w:t>
      </w:r>
      <w:r>
        <w:rPr>
          <w:rFonts w:ascii="Times New Roman" w:hAnsi="Times New Roman"/>
          <w:noProof/>
          <w:sz w:val="24"/>
          <w:szCs w:val="24"/>
          <w:lang w:val="sr-Cyrl-CS"/>
        </w:rPr>
        <w:t>КМ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113F99" w:rsidRPr="00113F99" w:rsidRDefault="00113F99" w:rsidP="00113F99">
      <w:pPr>
        <w:numPr>
          <w:ilvl w:val="0"/>
          <w:numId w:val="7"/>
        </w:numPr>
        <w:tabs>
          <w:tab w:val="left" w:pos="1080"/>
        </w:tabs>
        <w:ind w:left="0" w:firstLine="720"/>
        <w:contextualSpacing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Ако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због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неоправданог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изостанка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вјештака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његовог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одбијања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да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вјештачи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или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пропуштања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да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поднесе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писмени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налаз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мишљење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настану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трошкови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поступку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одређује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да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те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трошкове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сноси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вјештак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113F99" w:rsidRPr="00113F99" w:rsidRDefault="00113F99" w:rsidP="00113F99">
      <w:pPr>
        <w:ind w:firstLine="360"/>
        <w:contextualSpacing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113F99" w:rsidRPr="00113F99" w:rsidRDefault="00113F99" w:rsidP="00113F99">
      <w:pPr>
        <w:ind w:left="4230"/>
        <w:contextualSpacing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Члан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10. </w:t>
      </w:r>
    </w:p>
    <w:p w:rsidR="00113F99" w:rsidRPr="00113F99" w:rsidRDefault="00113F99" w:rsidP="00113F99">
      <w:pPr>
        <w:ind w:left="4230"/>
        <w:contextualSpacing/>
        <w:rPr>
          <w:rFonts w:ascii="Times New Roman" w:hAnsi="Times New Roman"/>
          <w:noProof/>
          <w:sz w:val="24"/>
          <w:szCs w:val="24"/>
          <w:lang w:val="sr-Cyrl-CS"/>
        </w:rPr>
      </w:pPr>
    </w:p>
    <w:p w:rsidR="00113F99" w:rsidRPr="00113F99" w:rsidRDefault="00113F99" w:rsidP="00113F99">
      <w:pPr>
        <w:ind w:firstLine="708"/>
        <w:contextualSpacing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Cyrl-CS"/>
        </w:rPr>
        <w:t>Службеним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лицем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поступцима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који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спроводе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складу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овим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законом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сматрају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лица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која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изводе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геодетско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>-</w:t>
      </w:r>
      <w:r>
        <w:rPr>
          <w:rFonts w:ascii="Times New Roman" w:hAnsi="Times New Roman"/>
          <w:noProof/>
          <w:sz w:val="24"/>
          <w:szCs w:val="24"/>
          <w:lang w:val="sr-Cyrl-CS"/>
        </w:rPr>
        <w:t>техничке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радове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потребе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посебног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поступка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експропријације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лица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која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спроводе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посебан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поступак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експропријације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113F99" w:rsidRPr="00113F99" w:rsidRDefault="00113F99" w:rsidP="00113F99">
      <w:pPr>
        <w:ind w:firstLine="708"/>
        <w:contextualSpacing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Cyrl-CS"/>
        </w:rPr>
        <w:t>Службеном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лицу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из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става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Cyrl-CS"/>
        </w:rPr>
        <w:t>овог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члана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може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утврдити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посебна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накнада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прековремени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рад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приликом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извођења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геодетско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>-</w:t>
      </w:r>
      <w:r>
        <w:rPr>
          <w:rFonts w:ascii="Times New Roman" w:hAnsi="Times New Roman"/>
          <w:noProof/>
          <w:sz w:val="24"/>
          <w:szCs w:val="24"/>
          <w:lang w:val="sr-Cyrl-CS"/>
        </w:rPr>
        <w:t>техничких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радова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потребе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посебног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поступка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експропријације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те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спровођење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посебног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поступка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експропријације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складу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чланом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Cyrl-CS"/>
        </w:rPr>
        <w:t>Закона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накнадама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вршење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услуга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премјера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коришћење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података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катастра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непокретности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катастра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земљишта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Cyrl-CS"/>
        </w:rPr>
        <w:t>Службени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гласник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Републике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Српске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Cyrl-CS"/>
        </w:rPr>
        <w:t>број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92/09).</w:t>
      </w:r>
    </w:p>
    <w:p w:rsidR="00113F99" w:rsidRPr="00113F99" w:rsidRDefault="00113F99" w:rsidP="00113F99">
      <w:pPr>
        <w:ind w:firstLine="708"/>
        <w:contextualSpacing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Cyrl-CS"/>
        </w:rPr>
        <w:t>Накнада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из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става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Cyrl-CS"/>
        </w:rPr>
        <w:t>овог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члана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утврђује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сваки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прековремени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сат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рада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на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начин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да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лицу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средњом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стручном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спремом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припада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накнада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од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15 </w:t>
      </w:r>
      <w:r>
        <w:rPr>
          <w:rFonts w:ascii="Times New Roman" w:hAnsi="Times New Roman"/>
          <w:noProof/>
          <w:sz w:val="24"/>
          <w:szCs w:val="24"/>
          <w:lang w:val="sr-Cyrl-CS"/>
        </w:rPr>
        <w:t>КМ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лицу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високом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стручном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спремом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– 20 </w:t>
      </w:r>
      <w:r>
        <w:rPr>
          <w:rFonts w:ascii="Times New Roman" w:hAnsi="Times New Roman"/>
          <w:noProof/>
          <w:sz w:val="24"/>
          <w:szCs w:val="24"/>
          <w:lang w:val="sr-Cyrl-CS"/>
        </w:rPr>
        <w:t>КМ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записничару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– 10 </w:t>
      </w:r>
      <w:r>
        <w:rPr>
          <w:rFonts w:ascii="Times New Roman" w:hAnsi="Times New Roman"/>
          <w:noProof/>
          <w:sz w:val="24"/>
          <w:szCs w:val="24"/>
          <w:lang w:val="sr-Cyrl-CS"/>
        </w:rPr>
        <w:t>КМ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113F99" w:rsidRPr="00113F99" w:rsidRDefault="00113F99" w:rsidP="00113F99">
      <w:pPr>
        <w:ind w:firstLine="708"/>
        <w:contextualSpacing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Cyrl-CS"/>
        </w:rPr>
        <w:t>Средства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накнаде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из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ст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. 2.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Cyrl-CS"/>
        </w:rPr>
        <w:t>овог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члана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исплаћују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посебног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рачуна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Управе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не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из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буџета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Републике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Српске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.  </w:t>
      </w:r>
    </w:p>
    <w:p w:rsidR="00113F99" w:rsidRPr="00113F99" w:rsidRDefault="00113F99" w:rsidP="00113F99">
      <w:pPr>
        <w:ind w:firstLine="708"/>
        <w:contextualSpacing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113F99" w:rsidRPr="00113F99" w:rsidRDefault="00113F99" w:rsidP="00113F99">
      <w:pPr>
        <w:contextualSpacing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Члан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11.</w:t>
      </w:r>
    </w:p>
    <w:p w:rsidR="00113F99" w:rsidRPr="00113F99" w:rsidRDefault="00113F99" w:rsidP="00113F99">
      <w:pPr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113F99" w:rsidRPr="00113F99" w:rsidRDefault="00113F99" w:rsidP="00113F99">
      <w:pPr>
        <w:ind w:firstLine="708"/>
        <w:contextualSpacing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На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питања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која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нису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уређена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овим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законом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примјењују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одредбе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Закона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експропријацији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Закона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премјеру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катастру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Републике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Српске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Cyrl-CS"/>
        </w:rPr>
        <w:t>Службени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гласник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Републике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Српске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Cyrl-CS"/>
        </w:rPr>
        <w:t>бр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. 6/12, 110/16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62/18), </w:t>
      </w:r>
      <w:r>
        <w:rPr>
          <w:rFonts w:ascii="Times New Roman" w:hAnsi="Times New Roman"/>
          <w:noProof/>
          <w:sz w:val="24"/>
          <w:szCs w:val="24"/>
          <w:lang w:val="sr-Cyrl-CS"/>
        </w:rPr>
        <w:t>Закона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стварним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правима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Cyrl-CS"/>
        </w:rPr>
        <w:t>Службени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гласник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Републике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Српске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Cyrl-CS"/>
        </w:rPr>
        <w:t>бр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. 124/08, 3/09, 58/09, 95/11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60/15), </w:t>
      </w:r>
      <w:r>
        <w:rPr>
          <w:rFonts w:ascii="Times New Roman" w:hAnsi="Times New Roman"/>
          <w:noProof/>
          <w:sz w:val="24"/>
          <w:szCs w:val="24"/>
          <w:lang w:val="sr-Cyrl-CS"/>
        </w:rPr>
        <w:t>Закона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уређењу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простора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грађењу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Cyrl-CS"/>
        </w:rPr>
        <w:t>Службени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гласник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Републике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Српске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Cyrl-CS"/>
        </w:rPr>
        <w:t>бр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. 40/13, 2/15, 106/15, 3/16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84/19)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Закона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општем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управном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поступку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Cyrl-CS"/>
        </w:rPr>
        <w:t>Службени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гласник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Републике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Српске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Cyrl-CS"/>
        </w:rPr>
        <w:t>бр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. 13/02, 87/07, 50/10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66/18).</w:t>
      </w:r>
    </w:p>
    <w:p w:rsidR="00113F99" w:rsidRPr="00113F99" w:rsidRDefault="00113F99" w:rsidP="00113F99">
      <w:pPr>
        <w:contextualSpacing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</w:p>
    <w:p w:rsidR="00113F99" w:rsidRPr="00113F99" w:rsidRDefault="00113F99" w:rsidP="00113F99">
      <w:pPr>
        <w:contextualSpacing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Члан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12.</w:t>
      </w:r>
    </w:p>
    <w:p w:rsidR="00113F99" w:rsidRPr="00113F99" w:rsidRDefault="00113F99" w:rsidP="00113F99">
      <w:pPr>
        <w:ind w:firstLine="708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113F99" w:rsidRPr="00113F99" w:rsidRDefault="00113F99" w:rsidP="00113F99">
      <w:pPr>
        <w:ind w:firstLine="708"/>
        <w:contextualSpacing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Овај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закон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ступа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на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снагу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осмог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дана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од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дана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објављивања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Cyrl-CS"/>
        </w:rPr>
        <w:t>Службеном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гласнику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Републике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Српске</w:t>
      </w:r>
      <w:r w:rsidRPr="00113F99">
        <w:rPr>
          <w:rFonts w:ascii="Times New Roman" w:hAnsi="Times New Roman"/>
          <w:noProof/>
          <w:sz w:val="24"/>
          <w:szCs w:val="24"/>
          <w:lang w:val="sr-Cyrl-CS"/>
        </w:rPr>
        <w:t>“.</w:t>
      </w:r>
    </w:p>
    <w:p w:rsidR="00113F99" w:rsidRPr="00113F99" w:rsidRDefault="00113F99" w:rsidP="00113F99">
      <w:pPr>
        <w:ind w:firstLine="708"/>
        <w:contextualSpacing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113F99" w:rsidRPr="00113F99" w:rsidRDefault="00113F99" w:rsidP="00113F99">
      <w:pPr>
        <w:tabs>
          <w:tab w:val="center" w:pos="75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  <w:lang w:val="sr-Cyrl-CS" w:eastAsia="sr-Latn-RS"/>
        </w:rPr>
      </w:pPr>
    </w:p>
    <w:p w:rsidR="00113F99" w:rsidRPr="00113F99" w:rsidRDefault="00113F99" w:rsidP="00113F99">
      <w:pPr>
        <w:tabs>
          <w:tab w:val="center" w:pos="75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  <w:lang w:val="sr-Cyrl-CS" w:eastAsia="sr-Latn-RS"/>
        </w:rPr>
      </w:pPr>
      <w:r>
        <w:rPr>
          <w:rFonts w:ascii="Times New Roman" w:hAnsi="Times New Roman"/>
          <w:noProof/>
          <w:sz w:val="24"/>
          <w:szCs w:val="24"/>
          <w:lang w:val="sr-Cyrl-CS" w:eastAsia="sr-Latn-RS"/>
        </w:rPr>
        <w:t>Број</w:t>
      </w:r>
      <w:r w:rsidRPr="00113F99">
        <w:rPr>
          <w:rFonts w:ascii="Times New Roman" w:hAnsi="Times New Roman"/>
          <w:noProof/>
          <w:sz w:val="24"/>
          <w:szCs w:val="24"/>
          <w:lang w:val="sr-Cyrl-CS" w:eastAsia="sr-Latn-RS"/>
        </w:rPr>
        <w:t>: 02/1-021-</w:t>
      </w:r>
      <w:r w:rsidR="00EC7FAB">
        <w:rPr>
          <w:rFonts w:ascii="Times New Roman" w:hAnsi="Times New Roman"/>
          <w:noProof/>
          <w:sz w:val="24"/>
          <w:szCs w:val="24"/>
          <w:lang w:val="en-US" w:eastAsia="sr-Latn-RS"/>
        </w:rPr>
        <w:t>170</w:t>
      </w:r>
      <w:bookmarkStart w:id="0" w:name="_GoBack"/>
      <w:bookmarkEnd w:id="0"/>
      <w:r w:rsidRPr="00113F99">
        <w:rPr>
          <w:rFonts w:ascii="Times New Roman" w:hAnsi="Times New Roman"/>
          <w:noProof/>
          <w:sz w:val="24"/>
          <w:szCs w:val="24"/>
          <w:lang w:val="sr-Cyrl-CS" w:eastAsia="sr-Latn-RS"/>
        </w:rPr>
        <w:t>/20</w:t>
      </w:r>
      <w:r w:rsidRPr="00113F99">
        <w:rPr>
          <w:rFonts w:ascii="Times New Roman" w:hAnsi="Times New Roman"/>
          <w:noProof/>
          <w:sz w:val="24"/>
          <w:szCs w:val="24"/>
          <w:lang w:val="sr-Cyrl-CS" w:eastAsia="sr-Latn-RS"/>
        </w:rPr>
        <w:tab/>
      </w:r>
      <w:r>
        <w:rPr>
          <w:rFonts w:ascii="Times New Roman" w:hAnsi="Times New Roman"/>
          <w:noProof/>
          <w:sz w:val="24"/>
          <w:szCs w:val="24"/>
          <w:lang w:val="sr-Cyrl-CS" w:eastAsia="sr-Latn-RS"/>
        </w:rPr>
        <w:t>ПРЕДСЈЕДНИК</w:t>
      </w:r>
    </w:p>
    <w:p w:rsidR="00113F99" w:rsidRPr="00113F99" w:rsidRDefault="00113F99" w:rsidP="00113F99">
      <w:pPr>
        <w:tabs>
          <w:tab w:val="center" w:pos="75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  <w:lang w:val="sr-Cyrl-CS" w:eastAsia="sr-Latn-RS"/>
        </w:rPr>
      </w:pPr>
      <w:r>
        <w:rPr>
          <w:rFonts w:ascii="Times New Roman" w:hAnsi="Times New Roman"/>
          <w:noProof/>
          <w:sz w:val="24"/>
          <w:szCs w:val="24"/>
          <w:lang w:val="sr-Cyrl-CS" w:eastAsia="sr-Latn-RS"/>
        </w:rPr>
        <w:t>Датум</w:t>
      </w:r>
      <w:r w:rsidRPr="00113F99">
        <w:rPr>
          <w:rFonts w:ascii="Times New Roman" w:hAnsi="Times New Roman"/>
          <w:noProof/>
          <w:sz w:val="24"/>
          <w:szCs w:val="24"/>
          <w:lang w:val="sr-Cyrl-CS" w:eastAsia="sr-Latn-RS"/>
        </w:rPr>
        <w:t xml:space="preserve">: 20. </w:t>
      </w:r>
      <w:r>
        <w:rPr>
          <w:rFonts w:ascii="Times New Roman" w:hAnsi="Times New Roman"/>
          <w:noProof/>
          <w:sz w:val="24"/>
          <w:szCs w:val="24"/>
          <w:lang w:val="sr-Cyrl-CS" w:eastAsia="sr-Latn-RS"/>
        </w:rPr>
        <w:t>фебруар</w:t>
      </w:r>
      <w:r w:rsidRPr="00113F99">
        <w:rPr>
          <w:rFonts w:ascii="Times New Roman" w:hAnsi="Times New Roman"/>
          <w:noProof/>
          <w:sz w:val="24"/>
          <w:szCs w:val="24"/>
          <w:lang w:val="sr-Cyrl-CS" w:eastAsia="sr-Latn-RS"/>
        </w:rPr>
        <w:t xml:space="preserve"> 2020. </w:t>
      </w:r>
      <w:r>
        <w:rPr>
          <w:rFonts w:ascii="Times New Roman" w:hAnsi="Times New Roman"/>
          <w:noProof/>
          <w:sz w:val="24"/>
          <w:szCs w:val="24"/>
          <w:lang w:val="sr-Cyrl-CS" w:eastAsia="sr-Latn-RS"/>
        </w:rPr>
        <w:t>године</w:t>
      </w:r>
      <w:r w:rsidRPr="00113F99">
        <w:rPr>
          <w:rFonts w:ascii="Times New Roman" w:hAnsi="Times New Roman"/>
          <w:noProof/>
          <w:sz w:val="24"/>
          <w:szCs w:val="24"/>
          <w:lang w:val="sr-Cyrl-CS" w:eastAsia="sr-Latn-RS"/>
        </w:rPr>
        <w:tab/>
      </w:r>
      <w:r>
        <w:rPr>
          <w:rFonts w:ascii="Times New Roman" w:hAnsi="Times New Roman"/>
          <w:noProof/>
          <w:sz w:val="24"/>
          <w:szCs w:val="24"/>
          <w:lang w:val="sr-Cyrl-CS" w:eastAsia="sr-Latn-RS"/>
        </w:rPr>
        <w:t>НАРОДНЕ</w:t>
      </w:r>
      <w:r w:rsidRPr="00113F99">
        <w:rPr>
          <w:rFonts w:ascii="Times New Roman" w:hAnsi="Times New Roman"/>
          <w:noProof/>
          <w:sz w:val="24"/>
          <w:szCs w:val="24"/>
          <w:lang w:val="sr-Cyrl-CS" w:eastAsia="sr-Latn-R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 w:eastAsia="sr-Latn-RS"/>
        </w:rPr>
        <w:t>СКУПШТИНЕ</w:t>
      </w:r>
    </w:p>
    <w:p w:rsidR="00113F99" w:rsidRPr="00113F99" w:rsidRDefault="00113F99" w:rsidP="00113F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  <w:lang w:val="sr-Cyrl-CS" w:eastAsia="sr-Latn-RS"/>
        </w:rPr>
      </w:pPr>
    </w:p>
    <w:p w:rsidR="00113F99" w:rsidRPr="00113F99" w:rsidRDefault="00113F99" w:rsidP="00113F99">
      <w:pPr>
        <w:tabs>
          <w:tab w:val="center" w:pos="75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  <w:lang w:val="sr-Cyrl-CS" w:eastAsia="sr-Latn-RS"/>
        </w:rPr>
      </w:pPr>
      <w:r w:rsidRPr="00113F99">
        <w:rPr>
          <w:rFonts w:ascii="Times New Roman" w:hAnsi="Times New Roman"/>
          <w:noProof/>
          <w:sz w:val="24"/>
          <w:szCs w:val="24"/>
          <w:lang w:val="sr-Cyrl-CS" w:eastAsia="sr-Latn-RS"/>
        </w:rPr>
        <w:tab/>
      </w:r>
      <w:r>
        <w:rPr>
          <w:rFonts w:ascii="Times New Roman" w:hAnsi="Times New Roman"/>
          <w:noProof/>
          <w:sz w:val="24"/>
          <w:szCs w:val="24"/>
          <w:lang w:val="sr-Cyrl-CS" w:eastAsia="sr-Latn-RS"/>
        </w:rPr>
        <w:t>Недељко</w:t>
      </w:r>
      <w:r w:rsidRPr="00113F99">
        <w:rPr>
          <w:rFonts w:ascii="Times New Roman" w:hAnsi="Times New Roman"/>
          <w:noProof/>
          <w:sz w:val="24"/>
          <w:szCs w:val="24"/>
          <w:lang w:val="sr-Cyrl-CS" w:eastAsia="sr-Latn-R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 w:eastAsia="sr-Latn-RS"/>
        </w:rPr>
        <w:t>Чубриловић</w:t>
      </w:r>
    </w:p>
    <w:p w:rsidR="00113F99" w:rsidRPr="00113F99" w:rsidRDefault="00113F99" w:rsidP="00113F99">
      <w:pPr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113F99" w:rsidRPr="00113F99" w:rsidRDefault="00113F99" w:rsidP="00113F99">
      <w:pPr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113F99" w:rsidRPr="00113F99" w:rsidRDefault="00113F99" w:rsidP="00113F99">
      <w:pPr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113F99" w:rsidRPr="00113F99" w:rsidRDefault="00113F99" w:rsidP="00113F99">
      <w:pPr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113F99" w:rsidRPr="00113F99" w:rsidRDefault="00113F99" w:rsidP="00113F99">
      <w:pPr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EF54C5" w:rsidRPr="00113F99" w:rsidRDefault="00EF54C5">
      <w:pPr>
        <w:rPr>
          <w:noProof/>
          <w:lang w:val="sr-Latn-BA"/>
        </w:rPr>
      </w:pPr>
    </w:p>
    <w:sectPr w:rsidR="00EF54C5" w:rsidRPr="00113F99" w:rsidSect="00F477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A7C9C"/>
    <w:multiLevelType w:val="hybridMultilevel"/>
    <w:tmpl w:val="4F26B7D4"/>
    <w:lvl w:ilvl="0" w:tplc="DAC094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A3323"/>
    <w:multiLevelType w:val="hybridMultilevel"/>
    <w:tmpl w:val="606EEF5A"/>
    <w:lvl w:ilvl="0" w:tplc="56265332">
      <w:start w:val="1"/>
      <w:numFmt w:val="decimal"/>
      <w:lvlText w:val="(%1)"/>
      <w:lvlJc w:val="left"/>
      <w:pPr>
        <w:ind w:left="990" w:hanging="360"/>
      </w:pPr>
      <w:rPr>
        <w:rFonts w:ascii="Calibri" w:eastAsia="Calibri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112F6049"/>
    <w:multiLevelType w:val="hybridMultilevel"/>
    <w:tmpl w:val="CFD0EF9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172C29"/>
    <w:multiLevelType w:val="hybridMultilevel"/>
    <w:tmpl w:val="C1545CCE"/>
    <w:lvl w:ilvl="0" w:tplc="BE122C32">
      <w:start w:val="1"/>
      <w:numFmt w:val="decimal"/>
      <w:lvlText w:val="(%1)"/>
      <w:lvlJc w:val="left"/>
      <w:pPr>
        <w:ind w:left="109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E305EE6"/>
    <w:multiLevelType w:val="hybridMultilevel"/>
    <w:tmpl w:val="1786E568"/>
    <w:lvl w:ilvl="0" w:tplc="DAC094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733527"/>
    <w:multiLevelType w:val="hybridMultilevel"/>
    <w:tmpl w:val="4F26B7D4"/>
    <w:lvl w:ilvl="0" w:tplc="DAC094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977DDD"/>
    <w:multiLevelType w:val="hybridMultilevel"/>
    <w:tmpl w:val="D16488F4"/>
    <w:lvl w:ilvl="0" w:tplc="BE122C32">
      <w:start w:val="1"/>
      <w:numFmt w:val="decimal"/>
      <w:lvlText w:val="(%1)"/>
      <w:lvlJc w:val="left"/>
      <w:pPr>
        <w:ind w:left="109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E8F0570"/>
    <w:multiLevelType w:val="hybridMultilevel"/>
    <w:tmpl w:val="6B840B52"/>
    <w:lvl w:ilvl="0" w:tplc="2724E900">
      <w:start w:val="1"/>
      <w:numFmt w:val="decimal"/>
      <w:lvlText w:val="(%1)"/>
      <w:lvlJc w:val="left"/>
      <w:pPr>
        <w:ind w:left="1758" w:hanging="10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2545C41"/>
    <w:multiLevelType w:val="hybridMultilevel"/>
    <w:tmpl w:val="9CECA70C"/>
    <w:lvl w:ilvl="0" w:tplc="E21A8D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8"/>
  </w:num>
  <w:num w:numId="6">
    <w:abstractNumId w:val="7"/>
  </w:num>
  <w:num w:numId="7">
    <w:abstractNumId w:val="4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013"/>
    <w:rsid w:val="00007013"/>
    <w:rsid w:val="00113F99"/>
    <w:rsid w:val="00EC7FAB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F99"/>
    <w:pPr>
      <w:spacing w:line="240" w:lineRule="auto"/>
    </w:pPr>
    <w:rPr>
      <w:rFonts w:ascii="Calibri" w:eastAsia="Calibri" w:hAnsi="Calibri" w:cs="Times New Roman"/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113F9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13F9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bs-Latn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3F9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F99"/>
    <w:rPr>
      <w:rFonts w:ascii="Tahoma" w:eastAsia="Calibri" w:hAnsi="Tahoma" w:cs="Tahoma"/>
      <w:sz w:val="16"/>
      <w:szCs w:val="16"/>
      <w:lang w:val="bs-Latn-BA"/>
    </w:rPr>
  </w:style>
  <w:style w:type="paragraph" w:styleId="ListParagraph">
    <w:name w:val="List Paragraph"/>
    <w:basedOn w:val="Normal"/>
    <w:uiPriority w:val="34"/>
    <w:qFormat/>
    <w:rsid w:val="00113F99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113F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3F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3F99"/>
    <w:rPr>
      <w:rFonts w:ascii="Calibri" w:eastAsia="Calibri" w:hAnsi="Calibri" w:cs="Times New Roman"/>
      <w:sz w:val="20"/>
      <w:szCs w:val="20"/>
      <w:lang w:val="bs-Latn-B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3F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3F99"/>
    <w:rPr>
      <w:rFonts w:ascii="Calibri" w:eastAsia="Calibri" w:hAnsi="Calibri" w:cs="Times New Roman"/>
      <w:b/>
      <w:bCs/>
      <w:sz w:val="20"/>
      <w:szCs w:val="20"/>
      <w:lang w:val="bs-Latn-BA"/>
    </w:rPr>
  </w:style>
  <w:style w:type="paragraph" w:styleId="BodyText">
    <w:name w:val="Body Text"/>
    <w:basedOn w:val="Normal"/>
    <w:link w:val="BodyTextChar"/>
    <w:semiHidden/>
    <w:unhideWhenUsed/>
    <w:rsid w:val="00113F99"/>
    <w:pPr>
      <w:spacing w:after="0"/>
      <w:jc w:val="center"/>
    </w:pPr>
    <w:rPr>
      <w:rFonts w:ascii="Times New Roman" w:eastAsia="Times New Roman" w:hAnsi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semiHidden/>
    <w:rsid w:val="00113F99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NoSpacing">
    <w:name w:val="No Spacing"/>
    <w:uiPriority w:val="1"/>
    <w:qFormat/>
    <w:rsid w:val="00113F99"/>
    <w:pPr>
      <w:spacing w:after="0" w:line="240" w:lineRule="auto"/>
    </w:pPr>
    <w:rPr>
      <w:rFonts w:ascii="Calibri" w:eastAsia="Calibri" w:hAnsi="Calibri" w:cs="Times New Roman"/>
      <w:lang w:val="bs-Latn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F99"/>
    <w:pPr>
      <w:spacing w:line="240" w:lineRule="auto"/>
    </w:pPr>
    <w:rPr>
      <w:rFonts w:ascii="Calibri" w:eastAsia="Calibri" w:hAnsi="Calibri" w:cs="Times New Roman"/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113F9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13F9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bs-Latn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3F9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F99"/>
    <w:rPr>
      <w:rFonts w:ascii="Tahoma" w:eastAsia="Calibri" w:hAnsi="Tahoma" w:cs="Tahoma"/>
      <w:sz w:val="16"/>
      <w:szCs w:val="16"/>
      <w:lang w:val="bs-Latn-BA"/>
    </w:rPr>
  </w:style>
  <w:style w:type="paragraph" w:styleId="ListParagraph">
    <w:name w:val="List Paragraph"/>
    <w:basedOn w:val="Normal"/>
    <w:uiPriority w:val="34"/>
    <w:qFormat/>
    <w:rsid w:val="00113F99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113F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3F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3F99"/>
    <w:rPr>
      <w:rFonts w:ascii="Calibri" w:eastAsia="Calibri" w:hAnsi="Calibri" w:cs="Times New Roman"/>
      <w:sz w:val="20"/>
      <w:szCs w:val="20"/>
      <w:lang w:val="bs-Latn-B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3F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3F99"/>
    <w:rPr>
      <w:rFonts w:ascii="Calibri" w:eastAsia="Calibri" w:hAnsi="Calibri" w:cs="Times New Roman"/>
      <w:b/>
      <w:bCs/>
      <w:sz w:val="20"/>
      <w:szCs w:val="20"/>
      <w:lang w:val="bs-Latn-BA"/>
    </w:rPr>
  </w:style>
  <w:style w:type="paragraph" w:styleId="BodyText">
    <w:name w:val="Body Text"/>
    <w:basedOn w:val="Normal"/>
    <w:link w:val="BodyTextChar"/>
    <w:semiHidden/>
    <w:unhideWhenUsed/>
    <w:rsid w:val="00113F99"/>
    <w:pPr>
      <w:spacing w:after="0"/>
      <w:jc w:val="center"/>
    </w:pPr>
    <w:rPr>
      <w:rFonts w:ascii="Times New Roman" w:eastAsia="Times New Roman" w:hAnsi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semiHidden/>
    <w:rsid w:val="00113F99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NoSpacing">
    <w:name w:val="No Spacing"/>
    <w:uiPriority w:val="1"/>
    <w:qFormat/>
    <w:rsid w:val="00113F99"/>
    <w:pPr>
      <w:spacing w:after="0" w:line="240" w:lineRule="auto"/>
    </w:pPr>
    <w:rPr>
      <w:rFonts w:ascii="Calibri" w:eastAsia="Calibri" w:hAnsi="Calibri" w:cs="Times New Roman"/>
      <w:lang w:val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1020</Words>
  <Characters>5819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Ljiljana Timotija</cp:lastModifiedBy>
  <cp:revision>3</cp:revision>
  <dcterms:created xsi:type="dcterms:W3CDTF">2020-02-21T08:37:00Z</dcterms:created>
  <dcterms:modified xsi:type="dcterms:W3CDTF">2020-02-24T08:57:00Z</dcterms:modified>
</cp:coreProperties>
</file>